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18" w:rsidRPr="00DC1298" w:rsidRDefault="00D12A6A" w:rsidP="00816C18">
      <w:pPr>
        <w:jc w:val="center"/>
        <w:rPr>
          <w:rFonts w:asciiTheme="minorHAnsi" w:hAnsiTheme="minorHAnsi"/>
          <w:b/>
          <w:sz w:val="28"/>
        </w:rPr>
      </w:pPr>
      <w:r w:rsidRPr="00DC1298">
        <w:rPr>
          <w:rFonts w:asciiTheme="minorHAnsi" w:hAnsiTheme="minorHAnsi"/>
          <w:b/>
          <w:sz w:val="28"/>
        </w:rPr>
        <w:t>AMENDMENT TO</w:t>
      </w:r>
    </w:p>
    <w:p w:rsidR="00816C18" w:rsidRPr="00DC1298" w:rsidRDefault="00816C18" w:rsidP="00816C18">
      <w:pPr>
        <w:jc w:val="center"/>
        <w:rPr>
          <w:b/>
          <w:sz w:val="28"/>
        </w:rPr>
      </w:pPr>
      <w:proofErr w:type="gramStart"/>
      <w:r w:rsidRPr="00DC1298">
        <w:rPr>
          <w:rFonts w:asciiTheme="minorHAnsi" w:hAnsiTheme="minorHAnsi"/>
          <w:b/>
          <w:sz w:val="28"/>
        </w:rPr>
        <w:t>THE RETREAT OF CLEMSON HORIZONTAL PROPERTY REGIME ASSOCIATION, INC.</w:t>
      </w:r>
      <w:proofErr w:type="gramEnd"/>
    </w:p>
    <w:p w:rsidR="00DC1298" w:rsidRPr="00DC1298" w:rsidRDefault="00D12A6A" w:rsidP="00816C18">
      <w:pPr>
        <w:jc w:val="center"/>
        <w:rPr>
          <w:rFonts w:ascii="Bookman Old Style" w:hAnsi="Bookman Old Style"/>
          <w:b/>
        </w:rPr>
      </w:pPr>
      <w:r w:rsidRPr="00DC1298">
        <w:rPr>
          <w:rFonts w:asciiTheme="minorHAnsi" w:hAnsiTheme="minorHAnsi"/>
          <w:b/>
          <w:sz w:val="28"/>
        </w:rPr>
        <w:t>BYLAWS</w:t>
      </w:r>
    </w:p>
    <w:p w:rsidR="00DC1298" w:rsidRDefault="00DC1298" w:rsidP="00816C18">
      <w:pPr>
        <w:jc w:val="center"/>
        <w:rPr>
          <w:rFonts w:ascii="Bookman Old Style" w:hAnsi="Bookman Old Style"/>
        </w:rPr>
      </w:pPr>
    </w:p>
    <w:p w:rsidR="00DC1298" w:rsidRDefault="00DC1298" w:rsidP="00816C18">
      <w:pPr>
        <w:jc w:val="center"/>
        <w:rPr>
          <w:rFonts w:ascii="Bookman Old Style" w:hAnsi="Bookman Old Style"/>
        </w:rPr>
      </w:pPr>
    </w:p>
    <w:p w:rsidR="00DC1298" w:rsidRDefault="00DC1298" w:rsidP="00816C18">
      <w:pPr>
        <w:jc w:val="center"/>
        <w:rPr>
          <w:rFonts w:ascii="Bookman Old Style" w:hAnsi="Bookman Old Style"/>
        </w:rPr>
      </w:pPr>
    </w:p>
    <w:p w:rsidR="00D12A6A" w:rsidRPr="00DC1298" w:rsidRDefault="00816C18" w:rsidP="00DC1298">
      <w:pPr>
        <w:rPr>
          <w:rFonts w:asciiTheme="minorHAnsi" w:hAnsiTheme="minorHAnsi"/>
          <w:i/>
          <w:sz w:val="24"/>
        </w:rPr>
      </w:pPr>
      <w:r w:rsidRPr="00DC1298">
        <w:rPr>
          <w:rFonts w:ascii="Bookman Old Style" w:hAnsi="Bookman Old Style"/>
          <w:i/>
          <w:sz w:val="20"/>
        </w:rPr>
        <w:t>To read as follows:</w:t>
      </w:r>
    </w:p>
    <w:p w:rsidR="00D12A6A" w:rsidRDefault="00D12A6A" w:rsidP="00D12A6A">
      <w:pPr>
        <w:rPr>
          <w:rFonts w:ascii="Bookman Old Style" w:hAnsi="Bookman Old Style"/>
        </w:rPr>
      </w:pPr>
    </w:p>
    <w:p w:rsidR="00D12A6A" w:rsidRPr="00096C08" w:rsidRDefault="00D12A6A" w:rsidP="00D12A6A">
      <w:pPr>
        <w:rPr>
          <w:rFonts w:ascii="Bookman Old Style" w:hAnsi="Bookman Old Style"/>
        </w:rPr>
      </w:pPr>
      <w:r w:rsidRPr="00096C08">
        <w:rPr>
          <w:rFonts w:ascii="Bookman Old Style" w:hAnsi="Bookman Old Style"/>
        </w:rPr>
        <w:t xml:space="preserve"> Article III, §2, </w:t>
      </w:r>
      <w:r w:rsidRPr="00096C08">
        <w:rPr>
          <w:rFonts w:ascii="Bookman Old Style" w:hAnsi="Bookman Old Style"/>
          <w:b/>
          <w:u w:val="single"/>
        </w:rPr>
        <w:t xml:space="preserve">Number, Tenure and Qualifications. </w:t>
      </w:r>
      <w:r w:rsidRPr="00096C08">
        <w:rPr>
          <w:rFonts w:ascii="Bookman Old Style" w:hAnsi="Bookman Old Style"/>
        </w:rPr>
        <w:t xml:space="preserve"> </w:t>
      </w:r>
    </w:p>
    <w:p w:rsidR="00D12A6A" w:rsidRPr="00096C08" w:rsidRDefault="00D12A6A" w:rsidP="00D12A6A">
      <w:pPr>
        <w:rPr>
          <w:rFonts w:ascii="Bookman Old Style" w:hAnsi="Bookman Old Style"/>
        </w:rPr>
      </w:pPr>
    </w:p>
    <w:p w:rsidR="00D12A6A" w:rsidRPr="00096C08" w:rsidRDefault="00D12A6A" w:rsidP="00D12A6A">
      <w:pPr>
        <w:jc w:val="both"/>
        <w:rPr>
          <w:rFonts w:ascii="Bookman Old Style" w:hAnsi="Bookman Old Style"/>
        </w:rPr>
      </w:pPr>
      <w:r w:rsidRPr="00096C08">
        <w:rPr>
          <w:rFonts w:ascii="Bookman Old Style" w:hAnsi="Bookman Old Style"/>
        </w:rPr>
        <w:t xml:space="preserve">The initial Board of Directors shall consist of three (3) directors. These By-Laws may be amended from time to time as provided for herein to increase or decrease the number of directors of the Association to not less than three (3) </w:t>
      </w:r>
      <w:proofErr w:type="gramStart"/>
      <w:r w:rsidRPr="00096C08">
        <w:rPr>
          <w:rFonts w:ascii="Bookman Old Style" w:hAnsi="Bookman Old Style"/>
        </w:rPr>
        <w:t>nor</w:t>
      </w:r>
      <w:proofErr w:type="gramEnd"/>
      <w:r w:rsidRPr="00096C08">
        <w:rPr>
          <w:rFonts w:ascii="Bookman Old Style" w:hAnsi="Bookman Old Style"/>
        </w:rPr>
        <w:t xml:space="preserve"> more than seven (7) directors.  Each director shall hold office until the next annual meeting of the members and until his successor shall have been duly elected and shall have qualified or until his death or until he shall have resigned or shall have been removed, as provided for herein. A director need not be a member of the Association.</w:t>
      </w:r>
    </w:p>
    <w:p w:rsidR="00D12A6A" w:rsidRPr="00096C08" w:rsidRDefault="00D12A6A" w:rsidP="00D12A6A">
      <w:pPr>
        <w:rPr>
          <w:rFonts w:ascii="Bookman Old Style" w:hAnsi="Bookman Old Style"/>
        </w:rPr>
      </w:pPr>
    </w:p>
    <w:p w:rsidR="00D12A6A" w:rsidRPr="00096C08" w:rsidRDefault="00D12A6A" w:rsidP="00D12A6A">
      <w:pPr>
        <w:rPr>
          <w:rFonts w:ascii="Bookman Old Style" w:hAnsi="Bookman Old Style"/>
        </w:rPr>
      </w:pPr>
    </w:p>
    <w:p w:rsidR="00D12A6A" w:rsidRPr="00096C08" w:rsidRDefault="00D12A6A" w:rsidP="00D12A6A">
      <w:pPr>
        <w:rPr>
          <w:rFonts w:ascii="Bookman Old Style" w:hAnsi="Bookman Old Style"/>
          <w:i/>
        </w:rPr>
      </w:pPr>
      <w:r w:rsidRPr="00096C08">
        <w:rPr>
          <w:rFonts w:ascii="Bookman Old Style" w:hAnsi="Bookman Old Style"/>
          <w:i/>
        </w:rPr>
        <w:t>The amendment changes the maximum number of board members to seven (7) rather than 5.</w:t>
      </w:r>
    </w:p>
    <w:p w:rsidR="00D12A6A" w:rsidRPr="00096C08" w:rsidRDefault="00D12A6A" w:rsidP="00D12A6A">
      <w:pPr>
        <w:rPr>
          <w:rFonts w:ascii="Bookman Old Style" w:hAnsi="Bookman Old Style"/>
        </w:rPr>
      </w:pPr>
    </w:p>
    <w:p w:rsidR="00544AA8" w:rsidRDefault="00544AA8"/>
    <w:p w:rsidR="00DC1298" w:rsidRPr="00DC1298" w:rsidRDefault="00DC1298">
      <w:pPr>
        <w:rPr>
          <w:i/>
          <w:sz w:val="18"/>
        </w:rPr>
      </w:pPr>
      <w:r w:rsidRPr="00DC1298">
        <w:rPr>
          <w:rFonts w:ascii="Bookman Old Style" w:hAnsi="Bookman Old Style"/>
          <w:i/>
          <w:sz w:val="20"/>
        </w:rPr>
        <w:t>Voted on at the January 16, 2013 Annual HOA Meeting</w:t>
      </w:r>
    </w:p>
    <w:sectPr w:rsidR="00DC1298" w:rsidRPr="00DC1298" w:rsidSect="00544A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revisionView w:inkAnnotations="0"/>
  <w:defaultTabStop w:val="720"/>
  <w:characterSpacingControl w:val="doNotCompress"/>
  <w:savePreviewPicture/>
  <w:compat/>
  <w:rsids>
    <w:rsidRoot w:val="00D12A6A"/>
    <w:rsid w:val="0028169A"/>
    <w:rsid w:val="00544AA8"/>
    <w:rsid w:val="00816C18"/>
    <w:rsid w:val="008560D9"/>
    <w:rsid w:val="00BF4BD0"/>
    <w:rsid w:val="00D12A6A"/>
    <w:rsid w:val="00DC1298"/>
    <w:rsid w:val="00E1209F"/>
    <w:rsid w:val="00F5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Courier New"/>
        <w:sz w:val="21"/>
        <w:szCs w:val="21"/>
        <w:lang w:val="en-US" w:eastAsia="en-US" w:bidi="ar-SA"/>
      </w:rPr>
    </w:rPrDefault>
    <w:pPrDefault>
      <w:pPr>
        <w:ind w:left="720" w:right="2304"/>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2A6A"/>
    <w:pPr>
      <w:widowControl w:val="0"/>
      <w:ind w:left="0" w:right="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2014-04-23T20:14:00Z</dcterms:created>
  <dcterms:modified xsi:type="dcterms:W3CDTF">2014-04-23T20:14:00Z</dcterms:modified>
</cp:coreProperties>
</file>